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0" w:line="240" w:lineRule="auto"/>
        <w:ind w:left="450" w:firstLine="0"/>
        <w:jc w:val="center"/>
        <w:rPr>
          <w:rFonts w:ascii="Calibri" w:cs="Calibri" w:eastAsia="Calibri" w:hAnsi="Calibri"/>
          <w:b w:val="1"/>
          <w:color w:val="002060"/>
          <w:sz w:val="32"/>
          <w:szCs w:val="32"/>
        </w:rPr>
      </w:pPr>
      <w:bookmarkStart w:colFirst="0" w:colLast="0" w:name="_bu3nz3sxq0ss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9- Protect the Waterfront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28578</wp:posOffset>
            </wp:positionH>
            <wp:positionV relativeFrom="paragraph">
              <wp:posOffset>-145412</wp:posOffset>
            </wp:positionV>
            <wp:extent cx="1076325" cy="516637"/>
            <wp:effectExtent b="0" l="0" r="0" t="0"/>
            <wp:wrapNone/>
            <wp:docPr descr="UF CPET" id="2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6"/>
                    <a:srcRect b="29988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28578</wp:posOffset>
            </wp:positionH>
            <wp:positionV relativeFrom="paragraph">
              <wp:posOffset>-145412</wp:posOffset>
            </wp:positionV>
            <wp:extent cx="1076325" cy="516637"/>
            <wp:effectExtent b="0" l="0" r="0" t="0"/>
            <wp:wrapNone/>
            <wp:docPr descr="UF CPET" id="3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6"/>
                    <a:srcRect b="29988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28579</wp:posOffset>
            </wp:positionH>
            <wp:positionV relativeFrom="paragraph">
              <wp:posOffset>-145411</wp:posOffset>
            </wp:positionV>
            <wp:extent cx="1076325" cy="516637"/>
            <wp:effectExtent b="0" l="0" r="0" t="0"/>
            <wp:wrapNone/>
            <wp:docPr descr="UF CPET" id="1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6"/>
                    <a:srcRect b="29987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spacing w:after="0" w:before="0" w:line="240" w:lineRule="auto"/>
        <w:ind w:left="450" w:firstLine="0"/>
        <w:jc w:val="center"/>
        <w:rPr>
          <w:rFonts w:ascii="Gibson" w:cs="Gibson" w:eastAsia="Gibson" w:hAnsi="Gibson"/>
          <w:i w:val="1"/>
          <w:color w:val="002060"/>
          <w:sz w:val="24"/>
          <w:szCs w:val="24"/>
        </w:rPr>
      </w:pPr>
      <w:bookmarkStart w:colFirst="0" w:colLast="0" w:name="_ikr8k775awwp" w:id="1"/>
      <w:bookmarkEnd w:id="1"/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Waterfront Health Check Case Study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color w:val="b8d7d9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b8d7d9"/>
          <w:sz w:val="24"/>
          <w:szCs w:val="24"/>
          <w:rtl w:val="0"/>
        </w:rPr>
        <w:t xml:space="preserve">• • • • • • • • • • • • • • • • • • • • • • • • • • • • • • • • • • • • • • • • • • • • • • • • • • • • • • </w:t>
      </w:r>
    </w:p>
    <w:p w:rsidR="00000000" w:rsidDel="00000000" w:rsidP="00000000" w:rsidRDefault="00000000" w:rsidRPr="00000000" w14:paraId="00000004">
      <w:pPr>
        <w:spacing w:before="20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Name: ____________________________________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Date: _________________________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SC.912.L.17.20: Predict the impact of individuals on environmental systems and examine how human lifestyles affect sustainability.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Calibri" w:cs="Calibri" w:eastAsia="Calibri" w:hAnsi="Calibri"/>
          <w:b w:val="1"/>
          <w:color w:val="00206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8"/>
          <w:szCs w:val="28"/>
          <w:rtl w:val="0"/>
        </w:rPr>
        <w:t xml:space="preserve">Case Study Development Task </w:t>
      </w:r>
    </w:p>
    <w:p w:rsidR="00000000" w:rsidDel="00000000" w:rsidP="00000000" w:rsidRDefault="00000000" w:rsidRPr="00000000" w14:paraId="00000009">
      <w:pPr>
        <w:spacing w:after="200" w:line="240" w:lineRule="auto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Title: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Lifestyles That Heal the Water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 Goal: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Investigate a real-world example of how individuals or communities reduced water pollution through behavioral or landscaping changes. 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  <w:b w:val="1"/>
          <w:color w:val="002060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002060"/>
          <w:sz w:val="28"/>
          <w:szCs w:val="28"/>
          <w:rtl w:val="0"/>
        </w:rPr>
        <w:t xml:space="preserve">Student Directions: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Choose a location in Florida near a lake, river, or coastal area.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Identify the environmental issue (e.g., algal blooms, fertilizer runoff, erosion).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Describe the actions taken (e.g., rain gardens, fertilizer bans, native buffers).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Explain the environmental results (e.g., clearer water, return of aquatic life).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Reflect on how this could apply locally.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Fill out the following chart and prepare a 2-3 minute video or narrated slideshow with the information. </w:t>
      </w:r>
    </w:p>
    <w:p w:rsidR="00000000" w:rsidDel="00000000" w:rsidP="00000000" w:rsidRDefault="00000000" w:rsidRPr="00000000" w14:paraId="00000013">
      <w:pPr>
        <w:spacing w:line="240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b8d7d9" w:space="0" w:sz="18" w:val="single"/>
          <w:left w:color="b8d7d9" w:space="0" w:sz="18" w:val="single"/>
          <w:bottom w:color="b8d7d9" w:space="0" w:sz="18" w:val="single"/>
          <w:right w:color="b8d7d9" w:space="0" w:sz="18" w:val="single"/>
          <w:insideH w:color="b8d7d9" w:space="0" w:sz="18" w:val="single"/>
          <w:insideV w:color="b8d7d9" w:space="0" w:sz="18" w:val="single"/>
        </w:tblBorders>
        <w:tblLayout w:type="fixed"/>
        <w:tblLook w:val="0600"/>
      </w:tblPr>
      <w:tblGrid>
        <w:gridCol w:w="3435"/>
        <w:gridCol w:w="5925"/>
        <w:tblGridChange w:id="0">
          <w:tblGrid>
            <w:gridCol w:w="3435"/>
            <w:gridCol w:w="59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  <w:rtl w:val="0"/>
              </w:rPr>
              <w:t xml:space="preserve">Chosen Location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  <w:rtl w:val="0"/>
              </w:rPr>
              <w:t xml:space="preserve">Environmental Issue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  <w:rtl w:val="0"/>
              </w:rPr>
              <w:t xml:space="preserve">Actions Taken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42"/>
                <w:szCs w:val="4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  <w:rtl w:val="0"/>
              </w:rPr>
              <w:t xml:space="preserve">Environmental Results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34"/>
                <w:szCs w:val="3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color w:val="002060"/>
                <w:sz w:val="24"/>
                <w:szCs w:val="24"/>
                <w:rtl w:val="0"/>
              </w:rPr>
              <w:t xml:space="preserve">Reflection &amp; Local Applications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38"/>
                <w:szCs w:val="3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line="240" w:lineRule="auto"/>
        <w:ind w:left="0" w:firstLine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line="276" w:lineRule="auto"/>
      <w:rPr>
        <w:rFonts w:ascii="Gibson" w:cs="Gibson" w:eastAsia="Gibson" w:hAnsi="Gibson"/>
        <w:i w:val="1"/>
        <w:color w:val="b7b7b7"/>
      </w:rPr>
    </w:pPr>
    <w:r w:rsidDel="00000000" w:rsidR="00000000" w:rsidRPr="00000000">
      <w:rPr>
        <w:rFonts w:ascii="Gibson" w:cs="Gibson" w:eastAsia="Gibson" w:hAnsi="Gibson"/>
        <w:i w:val="1"/>
        <w:color w:val="b7b7b7"/>
        <w:rtl w:val="0"/>
      </w:rPr>
      <w:t xml:space="preserve">Hazel Mucherera, Edgewater High School</w:t>
    </w:r>
  </w:p>
  <w:p w:rsidR="00000000" w:rsidDel="00000000" w:rsidP="00000000" w:rsidRDefault="00000000" w:rsidRPr="00000000" w14:paraId="00000025">
    <w:pPr>
      <w:spacing w:line="276" w:lineRule="auto"/>
      <w:rPr>
        <w:rFonts w:ascii="Gibson" w:cs="Gibson" w:eastAsia="Gibson" w:hAnsi="Gibson"/>
        <w:i w:val="1"/>
        <w:color w:val="b7b7b7"/>
      </w:rPr>
    </w:pPr>
    <w:r w:rsidDel="00000000" w:rsidR="00000000" w:rsidRPr="00000000">
      <w:rPr>
        <w:rFonts w:ascii="Gibson" w:cs="Gibson" w:eastAsia="Gibson" w:hAnsi="Gibson"/>
        <w:i w:val="1"/>
        <w:color w:val="b7b7b7"/>
        <w:rtl w:val="0"/>
      </w:rPr>
      <w:t xml:space="preserve">Edited by Morgan Nielsen, Center for Precollegiate Education and Training, University of Florida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